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E85F5" w14:textId="77777777" w:rsidR="00FC6CA9" w:rsidRPr="00FC6CA9" w:rsidRDefault="00FC6CA9" w:rsidP="00FC6CA9">
      <w:pPr>
        <w:tabs>
          <w:tab w:val="right" w:pos="9360"/>
        </w:tabs>
        <w:spacing w:after="0" w:line="264" w:lineRule="auto"/>
        <w:jc w:val="both"/>
        <w:rPr>
          <w:rFonts w:ascii="Calibri" w:eastAsia="Times New Roman" w:hAnsi="Calibri" w:cs="Calibri"/>
          <w:b/>
          <w:sz w:val="18"/>
          <w:szCs w:val="18"/>
          <w:lang w:eastAsia="en-CA"/>
        </w:rPr>
      </w:pPr>
      <w:r w:rsidRPr="00FC6CA9">
        <w:rPr>
          <w:rFonts w:ascii="Calibri" w:eastAsia="Times New Roman" w:hAnsi="Calibri" w:cs="Calibri"/>
          <w:b/>
          <w:sz w:val="18"/>
          <w:szCs w:val="18"/>
          <w:lang w:eastAsia="en-CA"/>
        </w:rPr>
        <w:t xml:space="preserve">NEWS RELEASE </w:t>
      </w:r>
    </w:p>
    <w:p w14:paraId="51C603B6" w14:textId="77777777" w:rsidR="00FC6CA9" w:rsidRPr="00FC6CA9" w:rsidRDefault="00FC6CA9" w:rsidP="00FC6CA9">
      <w:pPr>
        <w:tabs>
          <w:tab w:val="right" w:pos="9360"/>
        </w:tabs>
        <w:spacing w:after="0" w:line="264" w:lineRule="auto"/>
        <w:jc w:val="both"/>
        <w:rPr>
          <w:rFonts w:ascii="Calibri" w:eastAsia="Times New Roman" w:hAnsi="Calibri" w:cs="Calibri"/>
          <w:b/>
          <w:sz w:val="18"/>
          <w:szCs w:val="18"/>
          <w:lang w:eastAsia="en-CA"/>
        </w:rPr>
      </w:pPr>
    </w:p>
    <w:p w14:paraId="348932C3" w14:textId="270C4209" w:rsidR="00FC6CA9" w:rsidRDefault="00C17D0A" w:rsidP="00C13941">
      <w:pPr>
        <w:spacing w:line="240" w:lineRule="auto"/>
        <w:jc w:val="center"/>
        <w:rPr>
          <w:rFonts w:ascii="Calibri" w:eastAsia="Calibri" w:hAnsi="Calibri" w:cs="Calibri"/>
          <w:b/>
          <w:sz w:val="32"/>
          <w:szCs w:val="32"/>
          <w:lang w:eastAsia="en-CA"/>
        </w:rPr>
      </w:pPr>
      <w:bookmarkStart w:id="0" w:name="_gjdgxs" w:colFirst="0" w:colLast="0"/>
      <w:bookmarkEnd w:id="0"/>
      <w:r>
        <w:rPr>
          <w:rFonts w:ascii="Calibri" w:eastAsia="Calibri" w:hAnsi="Calibri" w:cs="Calibri"/>
          <w:b/>
          <w:sz w:val="32"/>
          <w:szCs w:val="32"/>
          <w:lang w:eastAsia="en-CA"/>
        </w:rPr>
        <w:t>Regenx Tech</w:t>
      </w:r>
      <w:r w:rsidR="00112F46">
        <w:rPr>
          <w:rFonts w:ascii="Calibri" w:eastAsia="Calibri" w:hAnsi="Calibri" w:cs="Calibri"/>
          <w:b/>
          <w:sz w:val="32"/>
          <w:szCs w:val="32"/>
          <w:lang w:eastAsia="en-CA"/>
        </w:rPr>
        <w:t xml:space="preserve"> </w:t>
      </w:r>
      <w:r>
        <w:rPr>
          <w:rFonts w:ascii="Calibri" w:eastAsia="Calibri" w:hAnsi="Calibri" w:cs="Calibri"/>
          <w:b/>
          <w:sz w:val="32"/>
          <w:szCs w:val="32"/>
          <w:lang w:eastAsia="en-CA"/>
        </w:rPr>
        <w:t xml:space="preserve">Corp. </w:t>
      </w:r>
      <w:r w:rsidR="00112F46">
        <w:rPr>
          <w:rFonts w:ascii="Calibri" w:eastAsia="Calibri" w:hAnsi="Calibri" w:cs="Calibri"/>
          <w:b/>
          <w:sz w:val="32"/>
          <w:szCs w:val="32"/>
          <w:lang w:eastAsia="en-CA"/>
        </w:rPr>
        <w:t xml:space="preserve">to Host Corporate </w:t>
      </w:r>
      <w:r w:rsidR="00422E05">
        <w:rPr>
          <w:rFonts w:ascii="Calibri" w:eastAsia="Calibri" w:hAnsi="Calibri" w:cs="Calibri"/>
          <w:b/>
          <w:sz w:val="32"/>
          <w:szCs w:val="32"/>
          <w:lang w:eastAsia="en-CA"/>
        </w:rPr>
        <w:t>Introduction</w:t>
      </w:r>
      <w:r w:rsidR="005F6C92">
        <w:rPr>
          <w:rFonts w:ascii="Calibri" w:eastAsia="Calibri" w:hAnsi="Calibri" w:cs="Calibri"/>
          <w:b/>
          <w:sz w:val="32"/>
          <w:szCs w:val="32"/>
          <w:lang w:eastAsia="en-CA"/>
        </w:rPr>
        <w:t xml:space="preserve"> </w:t>
      </w:r>
      <w:r w:rsidR="00112F46">
        <w:rPr>
          <w:rFonts w:ascii="Calibri" w:eastAsia="Calibri" w:hAnsi="Calibri" w:cs="Calibri"/>
          <w:b/>
          <w:sz w:val="32"/>
          <w:szCs w:val="32"/>
          <w:lang w:eastAsia="en-CA"/>
        </w:rPr>
        <w:t xml:space="preserve">Webinar </w:t>
      </w:r>
      <w:r w:rsidR="00284551">
        <w:rPr>
          <w:rFonts w:ascii="Calibri" w:eastAsia="Calibri" w:hAnsi="Calibri" w:cs="Calibri"/>
          <w:b/>
          <w:sz w:val="32"/>
          <w:szCs w:val="32"/>
          <w:lang w:eastAsia="en-CA"/>
        </w:rPr>
        <w:br/>
      </w:r>
      <w:r w:rsidR="00112F46">
        <w:rPr>
          <w:rFonts w:ascii="Calibri" w:eastAsia="Calibri" w:hAnsi="Calibri" w:cs="Calibri"/>
          <w:b/>
          <w:sz w:val="32"/>
          <w:szCs w:val="32"/>
          <w:lang w:eastAsia="en-CA"/>
        </w:rPr>
        <w:t xml:space="preserve">on </w:t>
      </w:r>
      <w:r w:rsidR="005F6C92">
        <w:rPr>
          <w:rFonts w:ascii="Calibri" w:eastAsia="Calibri" w:hAnsi="Calibri" w:cs="Calibri"/>
          <w:b/>
          <w:sz w:val="32"/>
          <w:szCs w:val="32"/>
          <w:lang w:eastAsia="en-CA"/>
        </w:rPr>
        <w:t>May</w:t>
      </w:r>
      <w:r w:rsidR="00EA588A">
        <w:rPr>
          <w:rFonts w:ascii="Calibri" w:eastAsia="Calibri" w:hAnsi="Calibri" w:cs="Calibri"/>
          <w:b/>
          <w:sz w:val="32"/>
          <w:szCs w:val="32"/>
          <w:lang w:eastAsia="en-CA"/>
        </w:rPr>
        <w:t xml:space="preserve"> </w:t>
      </w:r>
      <w:r w:rsidR="005D687A">
        <w:rPr>
          <w:rFonts w:ascii="Calibri" w:eastAsia="Calibri" w:hAnsi="Calibri" w:cs="Calibri"/>
          <w:b/>
          <w:sz w:val="32"/>
          <w:szCs w:val="32"/>
          <w:lang w:eastAsia="en-CA"/>
        </w:rPr>
        <w:t>1</w:t>
      </w:r>
      <w:r>
        <w:rPr>
          <w:rFonts w:ascii="Calibri" w:eastAsia="Calibri" w:hAnsi="Calibri" w:cs="Calibri"/>
          <w:b/>
          <w:sz w:val="32"/>
          <w:szCs w:val="32"/>
          <w:lang w:eastAsia="en-CA"/>
        </w:rPr>
        <w:t>4</w:t>
      </w:r>
      <w:r w:rsidR="009E4690" w:rsidRPr="009E4690">
        <w:rPr>
          <w:rFonts w:ascii="Calibri" w:eastAsia="Calibri" w:hAnsi="Calibri" w:cs="Calibri"/>
          <w:b/>
          <w:sz w:val="32"/>
          <w:szCs w:val="32"/>
          <w:vertAlign w:val="superscript"/>
          <w:lang w:eastAsia="en-CA"/>
        </w:rPr>
        <w:t>th</w:t>
      </w:r>
      <w:r w:rsidR="008F6869">
        <w:rPr>
          <w:rFonts w:ascii="Calibri" w:eastAsia="Calibri" w:hAnsi="Calibri" w:cs="Calibri"/>
          <w:b/>
          <w:sz w:val="32"/>
          <w:szCs w:val="32"/>
          <w:lang w:eastAsia="en-CA"/>
        </w:rPr>
        <w:t xml:space="preserve"> </w:t>
      </w:r>
      <w:r w:rsidR="00112F46">
        <w:rPr>
          <w:rFonts w:ascii="Calibri" w:eastAsia="Calibri" w:hAnsi="Calibri" w:cs="Calibri"/>
          <w:b/>
          <w:sz w:val="32"/>
          <w:szCs w:val="32"/>
          <w:lang w:eastAsia="en-CA"/>
        </w:rPr>
        <w:t xml:space="preserve">at </w:t>
      </w:r>
      <w:r w:rsidR="005F6C92">
        <w:rPr>
          <w:rFonts w:ascii="Calibri" w:eastAsia="Calibri" w:hAnsi="Calibri" w:cs="Calibri"/>
          <w:b/>
          <w:sz w:val="32"/>
          <w:szCs w:val="32"/>
          <w:lang w:eastAsia="en-CA"/>
        </w:rPr>
        <w:t>2</w:t>
      </w:r>
      <w:r w:rsidR="0034341D">
        <w:rPr>
          <w:rFonts w:ascii="Calibri" w:eastAsia="Calibri" w:hAnsi="Calibri" w:cs="Calibri"/>
          <w:b/>
          <w:sz w:val="32"/>
          <w:szCs w:val="32"/>
          <w:lang w:eastAsia="en-CA"/>
        </w:rPr>
        <w:t>p</w:t>
      </w:r>
      <w:r w:rsidR="009E4690">
        <w:rPr>
          <w:rFonts w:ascii="Calibri" w:eastAsia="Calibri" w:hAnsi="Calibri" w:cs="Calibri"/>
          <w:b/>
          <w:sz w:val="32"/>
          <w:szCs w:val="32"/>
          <w:lang w:eastAsia="en-CA"/>
        </w:rPr>
        <w:t>m</w:t>
      </w:r>
      <w:r w:rsidR="00C74762">
        <w:rPr>
          <w:rFonts w:ascii="Calibri" w:eastAsia="Calibri" w:hAnsi="Calibri" w:cs="Calibri"/>
          <w:b/>
          <w:sz w:val="32"/>
          <w:szCs w:val="32"/>
          <w:lang w:eastAsia="en-CA"/>
        </w:rPr>
        <w:t xml:space="preserve"> </w:t>
      </w:r>
      <w:proofErr w:type="gramStart"/>
      <w:r w:rsidR="00C74762">
        <w:rPr>
          <w:rFonts w:ascii="Calibri" w:eastAsia="Calibri" w:hAnsi="Calibri" w:cs="Calibri"/>
          <w:b/>
          <w:sz w:val="32"/>
          <w:szCs w:val="32"/>
          <w:lang w:eastAsia="en-CA"/>
        </w:rPr>
        <w:t>ET</w:t>
      </w:r>
      <w:proofErr w:type="gramEnd"/>
    </w:p>
    <w:p w14:paraId="33B78E29" w14:textId="18C67D7C" w:rsidR="00EC5DF4" w:rsidRDefault="00C17D0A" w:rsidP="005D687A">
      <w:pPr>
        <w:pStyle w:val="ListParagraph"/>
        <w:numPr>
          <w:ilvl w:val="0"/>
          <w:numId w:val="4"/>
        </w:numPr>
        <w:spacing w:after="120" w:line="240" w:lineRule="auto"/>
        <w:ind w:right="231"/>
        <w:jc w:val="both"/>
        <w:rPr>
          <w:rFonts w:eastAsia="Calibri" w:cstheme="minorHAnsi"/>
          <w:bCs/>
          <w:i/>
          <w:iCs/>
          <w:lang w:eastAsia="en-CA"/>
        </w:rPr>
      </w:pPr>
      <w:proofErr w:type="spellStart"/>
      <w:r>
        <w:rPr>
          <w:rFonts w:eastAsia="Calibri" w:cstheme="minorHAnsi"/>
          <w:bCs/>
          <w:i/>
          <w:iCs/>
          <w:lang w:eastAsia="en-CA"/>
        </w:rPr>
        <w:t>Regenx</w:t>
      </w:r>
      <w:r w:rsidR="00EC5DF4" w:rsidRPr="00EC5DF4">
        <w:rPr>
          <w:rFonts w:eastAsia="Calibri" w:cstheme="minorHAnsi"/>
          <w:bCs/>
          <w:i/>
          <w:iCs/>
          <w:lang w:eastAsia="en-CA"/>
        </w:rPr>
        <w:t>’s</w:t>
      </w:r>
      <w:proofErr w:type="spellEnd"/>
      <w:r w:rsidR="00EC5DF4" w:rsidRPr="00EC5DF4">
        <w:rPr>
          <w:rFonts w:eastAsia="Calibri" w:cstheme="minorHAnsi"/>
          <w:bCs/>
          <w:i/>
          <w:iCs/>
          <w:lang w:eastAsia="en-CA"/>
        </w:rPr>
        <w:t xml:space="preserve"> </w:t>
      </w:r>
      <w:r w:rsidR="00F05093">
        <w:rPr>
          <w:rFonts w:eastAsia="Calibri" w:cstheme="minorHAnsi"/>
          <w:bCs/>
          <w:i/>
          <w:iCs/>
          <w:lang w:eastAsia="en-CA"/>
        </w:rPr>
        <w:t>President</w:t>
      </w:r>
      <w:r w:rsidR="00EC5DF4" w:rsidRPr="00EC5DF4">
        <w:rPr>
          <w:rFonts w:eastAsia="Calibri" w:cstheme="minorHAnsi"/>
          <w:bCs/>
          <w:i/>
          <w:iCs/>
          <w:lang w:eastAsia="en-CA"/>
        </w:rPr>
        <w:t xml:space="preserve">, </w:t>
      </w:r>
      <w:r w:rsidR="00F05093">
        <w:rPr>
          <w:rFonts w:eastAsia="Calibri" w:cstheme="minorHAnsi"/>
          <w:bCs/>
          <w:i/>
          <w:iCs/>
          <w:lang w:eastAsia="en-CA"/>
        </w:rPr>
        <w:t>Don Weatherbee</w:t>
      </w:r>
      <w:r w:rsidR="00EC5DF4" w:rsidRPr="00EC5DF4">
        <w:rPr>
          <w:rFonts w:eastAsia="Calibri" w:cstheme="minorHAnsi"/>
          <w:bCs/>
          <w:i/>
          <w:iCs/>
          <w:lang w:eastAsia="en-CA"/>
        </w:rPr>
        <w:t>,</w:t>
      </w:r>
      <w:r w:rsidR="005D687A">
        <w:rPr>
          <w:rFonts w:eastAsia="Calibri" w:cstheme="minorHAnsi"/>
          <w:bCs/>
          <w:i/>
          <w:iCs/>
          <w:lang w:eastAsia="en-CA"/>
        </w:rPr>
        <w:t xml:space="preserve"> </w:t>
      </w:r>
      <w:r w:rsidR="00EC5DF4" w:rsidRPr="00EC5DF4">
        <w:rPr>
          <w:rFonts w:eastAsia="Calibri" w:cstheme="minorHAnsi"/>
          <w:bCs/>
          <w:i/>
          <w:iCs/>
          <w:lang w:eastAsia="en-CA"/>
        </w:rPr>
        <w:t xml:space="preserve">will be hosting a webinar to </w:t>
      </w:r>
      <w:r>
        <w:rPr>
          <w:rFonts w:eastAsia="Calibri" w:cstheme="minorHAnsi"/>
          <w:bCs/>
          <w:i/>
          <w:iCs/>
          <w:lang w:eastAsia="en-CA"/>
        </w:rPr>
        <w:t xml:space="preserve">introduce the Company and </w:t>
      </w:r>
      <w:r w:rsidR="005F6C92">
        <w:rPr>
          <w:rFonts w:eastAsia="Calibri" w:cstheme="minorHAnsi"/>
          <w:bCs/>
          <w:i/>
          <w:iCs/>
          <w:lang w:eastAsia="en-CA"/>
        </w:rPr>
        <w:t xml:space="preserve">provide </w:t>
      </w:r>
      <w:r>
        <w:rPr>
          <w:rFonts w:eastAsia="Calibri" w:cstheme="minorHAnsi"/>
          <w:bCs/>
          <w:i/>
          <w:iCs/>
          <w:lang w:eastAsia="en-CA"/>
        </w:rPr>
        <w:t>insight into</w:t>
      </w:r>
      <w:r w:rsidR="00EC5DF4" w:rsidRPr="00EC5DF4">
        <w:rPr>
          <w:rFonts w:eastAsia="Calibri" w:cstheme="minorHAnsi"/>
          <w:bCs/>
          <w:i/>
          <w:iCs/>
          <w:lang w:eastAsia="en-CA"/>
        </w:rPr>
        <w:t xml:space="preserve"> current operations and upcoming milestones, followed by </w:t>
      </w:r>
      <w:r w:rsidR="00F4790A">
        <w:rPr>
          <w:rFonts w:eastAsia="Calibri" w:cstheme="minorHAnsi"/>
          <w:bCs/>
          <w:i/>
          <w:iCs/>
          <w:lang w:eastAsia="en-CA"/>
        </w:rPr>
        <w:t>a</w:t>
      </w:r>
      <w:r w:rsidR="005D687A">
        <w:rPr>
          <w:rFonts w:eastAsia="Calibri" w:cstheme="minorHAnsi"/>
          <w:bCs/>
          <w:i/>
          <w:iCs/>
          <w:lang w:eastAsia="en-CA"/>
        </w:rPr>
        <w:t xml:space="preserve"> </w:t>
      </w:r>
      <w:r w:rsidR="00EC5DF4" w:rsidRPr="00EC5DF4">
        <w:rPr>
          <w:rFonts w:eastAsia="Calibri" w:cstheme="minorHAnsi"/>
          <w:bCs/>
          <w:i/>
          <w:iCs/>
          <w:lang w:eastAsia="en-CA"/>
        </w:rPr>
        <w:t>Q&amp;A. You may submit your question(s) beforehand in the registration form linked below.</w:t>
      </w:r>
    </w:p>
    <w:p w14:paraId="2FE73ACF" w14:textId="1AC72873" w:rsidR="00284551" w:rsidRDefault="00284551" w:rsidP="005D687A">
      <w:pPr>
        <w:pStyle w:val="ListParagraph"/>
        <w:numPr>
          <w:ilvl w:val="0"/>
          <w:numId w:val="4"/>
        </w:numPr>
        <w:spacing w:after="120" w:line="240" w:lineRule="auto"/>
        <w:ind w:right="231"/>
        <w:jc w:val="both"/>
        <w:rPr>
          <w:rFonts w:eastAsia="Calibri" w:cstheme="minorHAnsi"/>
          <w:bCs/>
          <w:i/>
          <w:iCs/>
          <w:lang w:eastAsia="en-CA"/>
        </w:rPr>
      </w:pPr>
      <w:r>
        <w:rPr>
          <w:rFonts w:eastAsia="Calibri" w:cstheme="minorHAnsi"/>
          <w:bCs/>
          <w:i/>
          <w:iCs/>
          <w:lang w:eastAsia="en-CA"/>
        </w:rPr>
        <w:t xml:space="preserve">Investors and other interested parties invited to join and learn more about </w:t>
      </w:r>
      <w:proofErr w:type="spellStart"/>
      <w:r w:rsidR="00C17D0A">
        <w:rPr>
          <w:rFonts w:eastAsia="Calibri" w:cstheme="minorHAnsi"/>
          <w:bCs/>
          <w:i/>
          <w:iCs/>
          <w:lang w:eastAsia="en-CA"/>
        </w:rPr>
        <w:t>Regenx</w:t>
      </w:r>
      <w:r w:rsidR="009E4690">
        <w:rPr>
          <w:rFonts w:eastAsia="Calibri" w:cstheme="minorHAnsi"/>
          <w:bCs/>
          <w:i/>
          <w:iCs/>
          <w:lang w:eastAsia="en-CA"/>
        </w:rPr>
        <w:t>’s</w:t>
      </w:r>
      <w:proofErr w:type="spellEnd"/>
      <w:r w:rsidR="004C1201">
        <w:rPr>
          <w:rFonts w:eastAsia="Calibri" w:cstheme="minorHAnsi"/>
          <w:bCs/>
          <w:i/>
          <w:iCs/>
          <w:lang w:eastAsia="en-CA"/>
        </w:rPr>
        <w:t xml:space="preserve"> </w:t>
      </w:r>
      <w:r w:rsidR="00C17D0A" w:rsidRPr="00C17D0A">
        <w:rPr>
          <w:rFonts w:eastAsia="Calibri" w:cstheme="minorHAnsi"/>
          <w:bCs/>
          <w:i/>
          <w:iCs/>
          <w:lang w:eastAsia="en-CA"/>
        </w:rPr>
        <w:t>proprietary technology that recovers platinum and palladium from end-of-life catalytic converters.</w:t>
      </w:r>
    </w:p>
    <w:p w14:paraId="2AFA0394" w14:textId="77777777" w:rsidR="00F67979" w:rsidRDefault="00F67979" w:rsidP="00F67979">
      <w:pPr>
        <w:pStyle w:val="ListParagraph"/>
        <w:spacing w:after="120" w:line="240" w:lineRule="auto"/>
        <w:ind w:right="231"/>
        <w:rPr>
          <w:rFonts w:eastAsia="Calibri" w:cstheme="minorHAnsi"/>
          <w:bCs/>
          <w:i/>
          <w:iCs/>
          <w:lang w:eastAsia="en-CA"/>
        </w:rPr>
      </w:pPr>
    </w:p>
    <w:p w14:paraId="516DE880" w14:textId="4200B7F7" w:rsidR="00F67979" w:rsidRPr="00F67979" w:rsidRDefault="00C17D0A" w:rsidP="005D687A">
      <w:pPr>
        <w:spacing w:after="120" w:line="240" w:lineRule="auto"/>
        <w:ind w:right="231"/>
        <w:jc w:val="both"/>
        <w:rPr>
          <w:rFonts w:eastAsia="Calibri" w:cstheme="minorHAnsi"/>
          <w:bCs/>
          <w:lang w:eastAsia="en-CA"/>
        </w:rPr>
      </w:pPr>
      <w:r w:rsidRPr="00C17D0A">
        <w:rPr>
          <w:rFonts w:eastAsia="Calibri" w:cstheme="minorHAnsi"/>
          <w:bCs/>
          <w:lang w:eastAsia="en-CA"/>
        </w:rPr>
        <w:t xml:space="preserve">EDMONTON, Alberta, </w:t>
      </w:r>
      <w:r w:rsidRPr="005C0EAA">
        <w:rPr>
          <w:rFonts w:eastAsia="Calibri" w:cstheme="minorHAnsi"/>
          <w:b/>
          <w:lang w:eastAsia="en-CA"/>
        </w:rPr>
        <w:t>May 7, 2024</w:t>
      </w:r>
      <w:r w:rsidRPr="00C17D0A">
        <w:rPr>
          <w:rFonts w:eastAsia="Calibri" w:cstheme="minorHAnsi"/>
          <w:bCs/>
          <w:lang w:eastAsia="en-CA"/>
        </w:rPr>
        <w:t xml:space="preserve"> (GLOBE NEWSWIRE) -- Regenx Tech Corp., (the "Corporation" or "Regenx") (CSE: RGX) (OTCQB: RGXT) (FSE: YRS WKN: A2DSW3) </w:t>
      </w:r>
      <w:r w:rsidR="004C1201" w:rsidRPr="004C1201">
        <w:rPr>
          <w:rFonts w:eastAsia="Calibri" w:cstheme="minorHAnsi"/>
          <w:bCs/>
          <w:lang w:eastAsia="en-CA"/>
        </w:rPr>
        <w:t>is pleased to announce</w:t>
      </w:r>
      <w:r w:rsidR="004C1201">
        <w:rPr>
          <w:rFonts w:eastAsia="Calibri" w:cstheme="minorHAnsi"/>
          <w:bCs/>
          <w:lang w:eastAsia="en-CA"/>
        </w:rPr>
        <w:t xml:space="preserve"> </w:t>
      </w:r>
      <w:r w:rsidR="008F6869">
        <w:rPr>
          <w:rFonts w:eastAsia="Calibri" w:cstheme="minorHAnsi"/>
          <w:bCs/>
          <w:lang w:eastAsia="en-CA"/>
        </w:rPr>
        <w:t xml:space="preserve">that </w:t>
      </w:r>
      <w:r w:rsidR="00105E43">
        <w:rPr>
          <w:rFonts w:eastAsia="Calibri" w:cstheme="minorHAnsi"/>
          <w:bCs/>
          <w:lang w:eastAsia="en-CA"/>
        </w:rPr>
        <w:t xml:space="preserve">the </w:t>
      </w:r>
      <w:r w:rsidR="00F67979" w:rsidRPr="00F67979">
        <w:rPr>
          <w:rFonts w:eastAsia="Calibri" w:cstheme="minorHAnsi"/>
          <w:bCs/>
          <w:lang w:eastAsia="en-CA"/>
        </w:rPr>
        <w:t xml:space="preserve">Company’s </w:t>
      </w:r>
      <w:r w:rsidR="00B8389A">
        <w:rPr>
          <w:rFonts w:eastAsia="Calibri" w:cstheme="minorHAnsi"/>
          <w:bCs/>
          <w:lang w:eastAsia="en-CA"/>
        </w:rPr>
        <w:t>President</w:t>
      </w:r>
      <w:r w:rsidR="00F67979" w:rsidRPr="00F67979">
        <w:rPr>
          <w:rFonts w:eastAsia="Calibri" w:cstheme="minorHAnsi"/>
          <w:bCs/>
          <w:lang w:eastAsia="en-CA"/>
        </w:rPr>
        <w:t>,</w:t>
      </w:r>
      <w:r w:rsidR="005D687A">
        <w:rPr>
          <w:rFonts w:eastAsia="Calibri" w:cstheme="minorHAnsi"/>
          <w:bCs/>
          <w:lang w:eastAsia="en-CA"/>
        </w:rPr>
        <w:t xml:space="preserve"> </w:t>
      </w:r>
      <w:r w:rsidR="00B8389A">
        <w:rPr>
          <w:rFonts w:eastAsia="Calibri" w:cstheme="minorHAnsi"/>
          <w:bCs/>
          <w:lang w:eastAsia="en-CA"/>
        </w:rPr>
        <w:t>Don Weatherbee</w:t>
      </w:r>
      <w:r w:rsidR="004C1201">
        <w:rPr>
          <w:rFonts w:eastAsia="Calibri" w:cstheme="minorHAnsi"/>
          <w:bCs/>
          <w:lang w:eastAsia="en-CA"/>
        </w:rPr>
        <w:t>,</w:t>
      </w:r>
      <w:r w:rsidR="00F67979" w:rsidRPr="00F67979">
        <w:rPr>
          <w:rFonts w:eastAsia="Calibri" w:cstheme="minorHAnsi"/>
          <w:bCs/>
          <w:lang w:eastAsia="en-CA"/>
        </w:rPr>
        <w:t xml:space="preserve"> will be presenting</w:t>
      </w:r>
      <w:r>
        <w:rPr>
          <w:rFonts w:eastAsia="Calibri" w:cstheme="minorHAnsi"/>
          <w:bCs/>
          <w:lang w:eastAsia="en-CA"/>
        </w:rPr>
        <w:t xml:space="preserve"> an introduction to </w:t>
      </w:r>
      <w:proofErr w:type="spellStart"/>
      <w:r>
        <w:rPr>
          <w:rFonts w:eastAsia="Calibri" w:cstheme="minorHAnsi"/>
          <w:bCs/>
          <w:lang w:eastAsia="en-CA"/>
        </w:rPr>
        <w:t>Regenx</w:t>
      </w:r>
      <w:r w:rsidR="005C0EAA">
        <w:rPr>
          <w:rFonts w:eastAsia="Calibri" w:cstheme="minorHAnsi"/>
          <w:bCs/>
          <w:lang w:eastAsia="en-CA"/>
        </w:rPr>
        <w:t>’s</w:t>
      </w:r>
      <w:proofErr w:type="spellEnd"/>
      <w:r w:rsidR="005C0EAA">
        <w:rPr>
          <w:rFonts w:eastAsia="Calibri" w:cstheme="minorHAnsi"/>
          <w:bCs/>
          <w:lang w:eastAsia="en-CA"/>
        </w:rPr>
        <w:t xml:space="preserve"> story</w:t>
      </w:r>
      <w:r w:rsidR="00F67979" w:rsidRPr="00F67979">
        <w:rPr>
          <w:rFonts w:eastAsia="Calibri" w:cstheme="minorHAnsi"/>
          <w:bCs/>
          <w:lang w:eastAsia="en-CA"/>
        </w:rPr>
        <w:t xml:space="preserve">, </w:t>
      </w:r>
      <w:r w:rsidR="00DC62D2">
        <w:rPr>
          <w:rFonts w:eastAsia="Calibri" w:cstheme="minorHAnsi"/>
          <w:bCs/>
          <w:lang w:eastAsia="en-CA"/>
        </w:rPr>
        <w:t xml:space="preserve">this </w:t>
      </w:r>
      <w:r w:rsidR="0097089B">
        <w:rPr>
          <w:rFonts w:eastAsia="Calibri" w:cstheme="minorHAnsi"/>
          <w:bCs/>
          <w:lang w:eastAsia="en-CA"/>
        </w:rPr>
        <w:t xml:space="preserve">primarily </w:t>
      </w:r>
      <w:r w:rsidR="00CC0C30">
        <w:rPr>
          <w:rFonts w:eastAsia="Calibri" w:cstheme="minorHAnsi"/>
          <w:bCs/>
          <w:lang w:eastAsia="en-CA"/>
        </w:rPr>
        <w:t xml:space="preserve">to provide information to investors new to the story and will </w:t>
      </w:r>
      <w:r w:rsidR="00DC62D2">
        <w:rPr>
          <w:rFonts w:eastAsia="Calibri" w:cstheme="minorHAnsi"/>
          <w:bCs/>
          <w:lang w:eastAsia="en-CA"/>
        </w:rPr>
        <w:t>i</w:t>
      </w:r>
      <w:r w:rsidR="0097089B">
        <w:rPr>
          <w:rFonts w:eastAsia="Calibri" w:cstheme="minorHAnsi"/>
          <w:bCs/>
          <w:lang w:eastAsia="en-CA"/>
        </w:rPr>
        <w:t>nclude</w:t>
      </w:r>
      <w:r>
        <w:rPr>
          <w:rFonts w:eastAsia="Calibri" w:cstheme="minorHAnsi"/>
          <w:bCs/>
          <w:lang w:eastAsia="en-CA"/>
        </w:rPr>
        <w:t xml:space="preserve"> </w:t>
      </w:r>
      <w:r w:rsidR="00F67979" w:rsidRPr="00F67979">
        <w:rPr>
          <w:rFonts w:eastAsia="Calibri" w:cstheme="minorHAnsi"/>
          <w:bCs/>
          <w:lang w:eastAsia="en-CA"/>
        </w:rPr>
        <w:t>current operations and upcoming milestones, while sharing our most recent Investor Presentation. We invite all investors and other interested parties to register for the webinar at the link below.</w:t>
      </w:r>
    </w:p>
    <w:p w14:paraId="0ED5A9F0" w14:textId="2F7CF11B" w:rsidR="00284551" w:rsidRPr="00FC6CA9" w:rsidRDefault="00284551" w:rsidP="00FC6CA9">
      <w:pPr>
        <w:spacing w:after="0" w:line="240" w:lineRule="auto"/>
        <w:jc w:val="both"/>
        <w:rPr>
          <w:rFonts w:ascii="Calibri" w:eastAsia="Calibri" w:hAnsi="Calibri" w:cs="Calibri"/>
          <w:bCs/>
          <w:sz w:val="20"/>
          <w:szCs w:val="20"/>
          <w:lang w:eastAsia="en-CA"/>
        </w:rPr>
      </w:pPr>
    </w:p>
    <w:p w14:paraId="16A8ABE8" w14:textId="33660D6D" w:rsidR="00103F9D" w:rsidRPr="00606135" w:rsidRDefault="00103F9D" w:rsidP="00EE345E">
      <w:pPr>
        <w:pStyle w:val="NormalWeb"/>
        <w:spacing w:before="0" w:beforeAutospacing="0" w:after="0" w:afterAutospacing="0"/>
        <w:jc w:val="both"/>
        <w:rPr>
          <w:rFonts w:asciiTheme="minorHAnsi" w:hAnsiTheme="minorHAnsi" w:cstheme="minorHAnsi"/>
          <w:sz w:val="22"/>
          <w:szCs w:val="22"/>
        </w:rPr>
      </w:pPr>
      <w:r w:rsidRPr="00606135">
        <w:rPr>
          <w:rFonts w:asciiTheme="minorHAnsi" w:hAnsiTheme="minorHAnsi" w:cstheme="minorHAnsi"/>
          <w:b/>
          <w:bCs/>
          <w:color w:val="000000"/>
          <w:sz w:val="22"/>
          <w:szCs w:val="22"/>
        </w:rPr>
        <w:t>Date</w:t>
      </w:r>
      <w:r w:rsidRPr="00606135">
        <w:rPr>
          <w:rFonts w:asciiTheme="minorHAnsi" w:hAnsiTheme="minorHAnsi" w:cstheme="minorHAnsi"/>
          <w:color w:val="000000"/>
          <w:sz w:val="22"/>
          <w:szCs w:val="22"/>
        </w:rPr>
        <w:t xml:space="preserve">: </w:t>
      </w:r>
      <w:r w:rsidR="005F6C92">
        <w:rPr>
          <w:rFonts w:asciiTheme="minorHAnsi" w:hAnsiTheme="minorHAnsi" w:cstheme="minorHAnsi"/>
          <w:color w:val="000000"/>
          <w:sz w:val="22"/>
          <w:szCs w:val="22"/>
        </w:rPr>
        <w:t>T</w:t>
      </w:r>
      <w:r w:rsidR="00C17D0A">
        <w:rPr>
          <w:rFonts w:asciiTheme="minorHAnsi" w:hAnsiTheme="minorHAnsi" w:cstheme="minorHAnsi"/>
          <w:color w:val="000000"/>
          <w:sz w:val="22"/>
          <w:szCs w:val="22"/>
        </w:rPr>
        <w:t>uesday</w:t>
      </w:r>
      <w:r w:rsidRPr="00606135">
        <w:rPr>
          <w:rFonts w:asciiTheme="minorHAnsi" w:hAnsiTheme="minorHAnsi" w:cstheme="minorHAnsi"/>
          <w:color w:val="000000"/>
          <w:sz w:val="22"/>
          <w:szCs w:val="22"/>
        </w:rPr>
        <w:t xml:space="preserve">, </w:t>
      </w:r>
      <w:r w:rsidR="005F6C92">
        <w:rPr>
          <w:rFonts w:asciiTheme="minorHAnsi" w:hAnsiTheme="minorHAnsi" w:cstheme="minorHAnsi"/>
          <w:color w:val="000000"/>
          <w:sz w:val="22"/>
          <w:szCs w:val="22"/>
        </w:rPr>
        <w:t>May</w:t>
      </w:r>
      <w:r w:rsidR="00EA588A" w:rsidRPr="00606135">
        <w:rPr>
          <w:rFonts w:asciiTheme="minorHAnsi" w:hAnsiTheme="minorHAnsi" w:cstheme="minorHAnsi"/>
          <w:color w:val="000000"/>
          <w:sz w:val="22"/>
          <w:szCs w:val="22"/>
        </w:rPr>
        <w:t xml:space="preserve"> </w:t>
      </w:r>
      <w:r w:rsidR="005D687A" w:rsidRPr="00606135">
        <w:rPr>
          <w:rFonts w:asciiTheme="minorHAnsi" w:hAnsiTheme="minorHAnsi" w:cstheme="minorHAnsi"/>
          <w:color w:val="000000"/>
          <w:sz w:val="22"/>
          <w:szCs w:val="22"/>
        </w:rPr>
        <w:t>1</w:t>
      </w:r>
      <w:r w:rsidR="00C17D0A">
        <w:rPr>
          <w:rFonts w:asciiTheme="minorHAnsi" w:hAnsiTheme="minorHAnsi" w:cstheme="minorHAnsi"/>
          <w:color w:val="000000"/>
          <w:sz w:val="22"/>
          <w:szCs w:val="22"/>
        </w:rPr>
        <w:t>4</w:t>
      </w:r>
      <w:r w:rsidR="00EA588A" w:rsidRPr="00606135">
        <w:rPr>
          <w:rFonts w:asciiTheme="minorHAnsi" w:hAnsiTheme="minorHAnsi" w:cstheme="minorHAnsi"/>
          <w:color w:val="000000"/>
          <w:sz w:val="22"/>
          <w:szCs w:val="22"/>
          <w:vertAlign w:val="superscript"/>
        </w:rPr>
        <w:t>th</w:t>
      </w:r>
      <w:r w:rsidRPr="00606135">
        <w:rPr>
          <w:rFonts w:asciiTheme="minorHAnsi" w:hAnsiTheme="minorHAnsi" w:cstheme="minorHAnsi"/>
          <w:color w:val="000000"/>
          <w:sz w:val="22"/>
          <w:szCs w:val="22"/>
        </w:rPr>
        <w:t>, 202</w:t>
      </w:r>
      <w:r w:rsidR="005F6C92">
        <w:rPr>
          <w:rFonts w:asciiTheme="minorHAnsi" w:hAnsiTheme="minorHAnsi" w:cstheme="minorHAnsi"/>
          <w:color w:val="000000"/>
          <w:sz w:val="22"/>
          <w:szCs w:val="22"/>
        </w:rPr>
        <w:t>4</w:t>
      </w:r>
    </w:p>
    <w:p w14:paraId="5FD7AF2F" w14:textId="27245AA8" w:rsidR="00103F9D" w:rsidRPr="00606135" w:rsidRDefault="00103F9D" w:rsidP="00EE345E">
      <w:pPr>
        <w:pStyle w:val="NormalWeb"/>
        <w:spacing w:before="0" w:beforeAutospacing="0" w:after="0" w:afterAutospacing="0"/>
        <w:jc w:val="both"/>
        <w:rPr>
          <w:rFonts w:asciiTheme="minorHAnsi" w:hAnsiTheme="minorHAnsi" w:cstheme="minorHAnsi"/>
          <w:sz w:val="22"/>
          <w:szCs w:val="22"/>
        </w:rPr>
      </w:pPr>
      <w:r w:rsidRPr="00606135">
        <w:rPr>
          <w:rFonts w:asciiTheme="minorHAnsi" w:hAnsiTheme="minorHAnsi" w:cstheme="minorHAnsi"/>
          <w:b/>
          <w:bCs/>
          <w:color w:val="000000"/>
          <w:sz w:val="22"/>
          <w:szCs w:val="22"/>
        </w:rPr>
        <w:t>Time</w:t>
      </w:r>
      <w:r w:rsidRPr="00606135">
        <w:rPr>
          <w:rFonts w:asciiTheme="minorHAnsi" w:hAnsiTheme="minorHAnsi" w:cstheme="minorHAnsi"/>
          <w:color w:val="000000"/>
          <w:sz w:val="22"/>
          <w:szCs w:val="22"/>
        </w:rPr>
        <w:t xml:space="preserve">: </w:t>
      </w:r>
      <w:r w:rsidR="005F6C92">
        <w:rPr>
          <w:rFonts w:asciiTheme="minorHAnsi" w:hAnsiTheme="minorHAnsi" w:cstheme="minorHAnsi"/>
          <w:color w:val="000000"/>
          <w:sz w:val="22"/>
          <w:szCs w:val="22"/>
        </w:rPr>
        <w:t>2</w:t>
      </w:r>
      <w:r w:rsidR="0034341D" w:rsidRPr="00606135">
        <w:rPr>
          <w:rFonts w:asciiTheme="minorHAnsi" w:hAnsiTheme="minorHAnsi" w:cstheme="minorHAnsi"/>
          <w:color w:val="000000"/>
          <w:sz w:val="22"/>
          <w:szCs w:val="22"/>
        </w:rPr>
        <w:t>p</w:t>
      </w:r>
      <w:r w:rsidRPr="00606135">
        <w:rPr>
          <w:rFonts w:asciiTheme="minorHAnsi" w:hAnsiTheme="minorHAnsi" w:cstheme="minorHAnsi"/>
          <w:color w:val="000000"/>
          <w:sz w:val="22"/>
          <w:szCs w:val="22"/>
        </w:rPr>
        <w:t xml:space="preserve">m </w:t>
      </w:r>
      <w:r w:rsidR="00C74762" w:rsidRPr="00606135">
        <w:rPr>
          <w:rFonts w:asciiTheme="minorHAnsi" w:hAnsiTheme="minorHAnsi" w:cstheme="minorHAnsi"/>
          <w:color w:val="000000"/>
          <w:sz w:val="22"/>
          <w:szCs w:val="22"/>
        </w:rPr>
        <w:t>ET</w:t>
      </w:r>
    </w:p>
    <w:p w14:paraId="706877FC" w14:textId="3212EFB2" w:rsidR="00103F9D" w:rsidRPr="00606135" w:rsidRDefault="00103F9D" w:rsidP="00EE345E">
      <w:pPr>
        <w:pStyle w:val="NormalWeb"/>
        <w:spacing w:before="0" w:beforeAutospacing="0" w:after="0" w:afterAutospacing="0"/>
        <w:jc w:val="both"/>
        <w:rPr>
          <w:rFonts w:asciiTheme="minorHAnsi" w:hAnsiTheme="minorHAnsi" w:cstheme="minorHAnsi"/>
          <w:sz w:val="22"/>
          <w:szCs w:val="22"/>
        </w:rPr>
      </w:pPr>
      <w:r w:rsidRPr="00606135">
        <w:rPr>
          <w:rFonts w:asciiTheme="minorHAnsi" w:hAnsiTheme="minorHAnsi" w:cstheme="minorHAnsi"/>
          <w:b/>
          <w:bCs/>
          <w:color w:val="000000"/>
          <w:sz w:val="22"/>
          <w:szCs w:val="22"/>
        </w:rPr>
        <w:t>Register</w:t>
      </w:r>
      <w:r w:rsidRPr="00606135">
        <w:rPr>
          <w:rFonts w:asciiTheme="minorHAnsi" w:hAnsiTheme="minorHAnsi" w:cstheme="minorHAnsi"/>
          <w:color w:val="000000"/>
          <w:sz w:val="22"/>
          <w:szCs w:val="22"/>
        </w:rPr>
        <w:t xml:space="preserve">: </w:t>
      </w:r>
      <w:hyperlink r:id="rId8" w:history="1">
        <w:r w:rsidRPr="00606135">
          <w:rPr>
            <w:rStyle w:val="Hyperlink"/>
            <w:rFonts w:asciiTheme="minorHAnsi" w:hAnsiTheme="minorHAnsi" w:cstheme="minorHAnsi"/>
            <w:sz w:val="22"/>
            <w:szCs w:val="22"/>
          </w:rPr>
          <w:t>Webinar Registration</w:t>
        </w:r>
      </w:hyperlink>
    </w:p>
    <w:p w14:paraId="72CFFD8C" w14:textId="046CC1C2" w:rsidR="00103F9D" w:rsidRPr="00103F9D" w:rsidRDefault="00103F9D" w:rsidP="00FD6863">
      <w:pPr>
        <w:pStyle w:val="NormalWeb"/>
        <w:spacing w:before="0" w:beforeAutospacing="0" w:after="0" w:afterAutospacing="0"/>
        <w:ind w:left="284"/>
        <w:jc w:val="both"/>
        <w:rPr>
          <w:rFonts w:asciiTheme="minorHAnsi" w:hAnsiTheme="minorHAnsi" w:cstheme="minorHAnsi"/>
          <w:sz w:val="20"/>
          <w:szCs w:val="20"/>
        </w:rPr>
      </w:pPr>
    </w:p>
    <w:p w14:paraId="6ED7AD27" w14:textId="065AC493" w:rsidR="00103F9D" w:rsidRDefault="00103F9D" w:rsidP="00FD6863">
      <w:pPr>
        <w:pStyle w:val="NormalWeb"/>
        <w:spacing w:before="0" w:beforeAutospacing="0" w:after="0" w:afterAutospacing="0"/>
        <w:ind w:left="284"/>
        <w:jc w:val="both"/>
        <w:rPr>
          <w:rFonts w:asciiTheme="minorHAnsi" w:hAnsiTheme="minorHAnsi" w:cstheme="minorHAnsi"/>
          <w:sz w:val="20"/>
          <w:szCs w:val="20"/>
        </w:rPr>
      </w:pPr>
      <w:r w:rsidRPr="00103F9D">
        <w:rPr>
          <w:rFonts w:asciiTheme="minorHAnsi" w:hAnsiTheme="minorHAnsi" w:cstheme="minorHAnsi"/>
          <w:b/>
          <w:bCs/>
          <w:color w:val="000000"/>
          <w:sz w:val="20"/>
          <w:szCs w:val="20"/>
        </w:rPr>
        <w:t>HAVE QUESTIONS?</w:t>
      </w:r>
      <w:r w:rsidRPr="00103F9D">
        <w:rPr>
          <w:rFonts w:asciiTheme="minorHAnsi" w:hAnsiTheme="minorHAnsi" w:cstheme="minorHAnsi"/>
          <w:color w:val="000000"/>
          <w:sz w:val="20"/>
          <w:szCs w:val="20"/>
        </w:rPr>
        <w:t xml:space="preserve"> Management will be available to answer your questions following the presentation on the webinar platform. You may </w:t>
      </w:r>
      <w:r w:rsidR="005D687A">
        <w:rPr>
          <w:rFonts w:asciiTheme="minorHAnsi" w:hAnsiTheme="minorHAnsi" w:cstheme="minorHAnsi"/>
          <w:color w:val="000000"/>
          <w:sz w:val="20"/>
          <w:szCs w:val="20"/>
        </w:rPr>
        <w:t xml:space="preserve">also </w:t>
      </w:r>
      <w:r w:rsidRPr="00103F9D">
        <w:rPr>
          <w:rFonts w:asciiTheme="minorHAnsi" w:hAnsiTheme="minorHAnsi" w:cstheme="minorHAnsi"/>
          <w:color w:val="000000"/>
          <w:sz w:val="20"/>
          <w:szCs w:val="20"/>
        </w:rPr>
        <w:t xml:space="preserve">submit your question(s) beforehand in the registration form </w:t>
      </w:r>
      <w:r w:rsidR="005D687A">
        <w:rPr>
          <w:rFonts w:asciiTheme="minorHAnsi" w:hAnsiTheme="minorHAnsi" w:cstheme="minorHAnsi"/>
          <w:color w:val="000000"/>
          <w:sz w:val="20"/>
          <w:szCs w:val="20"/>
        </w:rPr>
        <w:t>linked above.</w:t>
      </w:r>
    </w:p>
    <w:p w14:paraId="14D3C663" w14:textId="77777777" w:rsidR="00105E43" w:rsidRPr="00103F9D" w:rsidRDefault="00105E43" w:rsidP="00FD6863">
      <w:pPr>
        <w:pStyle w:val="NormalWeb"/>
        <w:spacing w:before="0" w:beforeAutospacing="0" w:after="0" w:afterAutospacing="0"/>
        <w:ind w:left="284"/>
        <w:jc w:val="both"/>
        <w:rPr>
          <w:rFonts w:asciiTheme="minorHAnsi" w:hAnsiTheme="minorHAnsi" w:cstheme="minorHAnsi"/>
          <w:sz w:val="20"/>
          <w:szCs w:val="20"/>
        </w:rPr>
      </w:pPr>
    </w:p>
    <w:p w14:paraId="5877DF18" w14:textId="77777777" w:rsidR="00C17D0A" w:rsidRPr="00C17D0A" w:rsidRDefault="00C17D0A" w:rsidP="00C17D0A">
      <w:pPr>
        <w:spacing w:before="120" w:after="60" w:line="252" w:lineRule="auto"/>
        <w:textAlignment w:val="baseline"/>
        <w:rPr>
          <w:rFonts w:ascii="Calibri" w:eastAsia="Calibri" w:hAnsi="Calibri" w:cs="Calibri"/>
          <w:b/>
          <w:sz w:val="20"/>
          <w:szCs w:val="20"/>
          <w:lang w:eastAsia="en-CA"/>
        </w:rPr>
      </w:pPr>
      <w:r w:rsidRPr="00C17D0A">
        <w:rPr>
          <w:rFonts w:ascii="Calibri" w:eastAsia="Calibri" w:hAnsi="Calibri" w:cs="Calibri"/>
          <w:b/>
          <w:sz w:val="20"/>
          <w:szCs w:val="20"/>
          <w:lang w:eastAsia="en-CA"/>
        </w:rPr>
        <w:t>About Regenx</w:t>
      </w:r>
    </w:p>
    <w:p w14:paraId="38CE54DA" w14:textId="04D3A63E" w:rsidR="00C17D0A" w:rsidRPr="00C17D0A" w:rsidRDefault="00C17D0A" w:rsidP="00C17D0A">
      <w:pPr>
        <w:spacing w:before="120" w:after="60" w:line="252" w:lineRule="auto"/>
        <w:jc w:val="both"/>
        <w:textAlignment w:val="baseline"/>
        <w:rPr>
          <w:rFonts w:ascii="Calibri" w:eastAsia="Calibri" w:hAnsi="Calibri" w:cs="Calibri"/>
          <w:bCs/>
          <w:sz w:val="20"/>
          <w:szCs w:val="20"/>
          <w:lang w:eastAsia="en-CA"/>
        </w:rPr>
      </w:pPr>
      <w:r w:rsidRPr="00C17D0A">
        <w:rPr>
          <w:rFonts w:ascii="Calibri" w:eastAsia="Calibri" w:hAnsi="Calibri" w:cs="Calibri"/>
          <w:bCs/>
          <w:sz w:val="20"/>
          <w:szCs w:val="20"/>
          <w:lang w:eastAsia="en-CA"/>
        </w:rPr>
        <w:t xml:space="preserve">Regenx is positioned for growth in the </w:t>
      </w:r>
      <w:proofErr w:type="spellStart"/>
      <w:r w:rsidRPr="00C17D0A">
        <w:rPr>
          <w:rFonts w:ascii="Calibri" w:eastAsia="Calibri" w:hAnsi="Calibri" w:cs="Calibri"/>
          <w:bCs/>
          <w:sz w:val="20"/>
          <w:szCs w:val="20"/>
          <w:lang w:eastAsia="en-CA"/>
        </w:rPr>
        <w:t>CleanTech</w:t>
      </w:r>
      <w:proofErr w:type="spellEnd"/>
      <w:r w:rsidRPr="00C17D0A">
        <w:rPr>
          <w:rFonts w:ascii="Calibri" w:eastAsia="Calibri" w:hAnsi="Calibri" w:cs="Calibri"/>
          <w:bCs/>
          <w:sz w:val="20"/>
          <w:szCs w:val="20"/>
          <w:lang w:eastAsia="en-CA"/>
        </w:rPr>
        <w:t xml:space="preserve"> sector through the development and commercialization of its environmentally friendly processing technologies for the recovery of precious metals. Initial focus is the extraction of platinum and palladium from diesel catalytic converters with its business partner Davis Recycling. For further information visit </w:t>
      </w:r>
      <w:hyperlink r:id="rId9" w:history="1">
        <w:r w:rsidRPr="00750F5A">
          <w:rPr>
            <w:rStyle w:val="Hyperlink"/>
            <w:rFonts w:ascii="Calibri" w:eastAsia="Calibri" w:hAnsi="Calibri" w:cs="Calibri"/>
            <w:bCs/>
            <w:sz w:val="20"/>
            <w:szCs w:val="20"/>
            <w:lang w:eastAsia="en-CA"/>
          </w:rPr>
          <w:t>www.Regenx.Tech</w:t>
        </w:r>
      </w:hyperlink>
      <w:r>
        <w:rPr>
          <w:rFonts w:ascii="Calibri" w:eastAsia="Calibri" w:hAnsi="Calibri" w:cs="Calibri"/>
          <w:bCs/>
          <w:sz w:val="20"/>
          <w:szCs w:val="20"/>
          <w:lang w:eastAsia="en-CA"/>
        </w:rPr>
        <w:t xml:space="preserve"> </w:t>
      </w:r>
    </w:p>
    <w:p w14:paraId="5E9A1133" w14:textId="77777777" w:rsidR="00C17D0A" w:rsidRPr="00C17D0A" w:rsidRDefault="00C17D0A" w:rsidP="00C17D0A">
      <w:pPr>
        <w:spacing w:before="120" w:after="60" w:line="252" w:lineRule="auto"/>
        <w:textAlignment w:val="baseline"/>
        <w:rPr>
          <w:rFonts w:ascii="Calibri" w:eastAsia="Calibri" w:hAnsi="Calibri" w:cs="Calibri"/>
          <w:b/>
          <w:sz w:val="20"/>
          <w:szCs w:val="20"/>
          <w:lang w:eastAsia="en-CA"/>
        </w:rPr>
      </w:pPr>
    </w:p>
    <w:p w14:paraId="5792C1D8" w14:textId="77777777" w:rsidR="00C17D0A" w:rsidRPr="00C17D0A" w:rsidRDefault="00C17D0A" w:rsidP="00C17D0A">
      <w:pPr>
        <w:spacing w:before="120" w:after="60" w:line="252" w:lineRule="auto"/>
        <w:textAlignment w:val="baseline"/>
        <w:rPr>
          <w:rFonts w:ascii="Calibri" w:eastAsia="Calibri" w:hAnsi="Calibri" w:cs="Calibri"/>
          <w:b/>
          <w:sz w:val="20"/>
          <w:szCs w:val="20"/>
          <w:lang w:eastAsia="en-CA"/>
        </w:rPr>
      </w:pPr>
      <w:r w:rsidRPr="00C17D0A">
        <w:rPr>
          <w:rFonts w:ascii="Calibri" w:eastAsia="Calibri" w:hAnsi="Calibri" w:cs="Calibri"/>
          <w:b/>
          <w:sz w:val="20"/>
          <w:szCs w:val="20"/>
          <w:lang w:eastAsia="en-CA"/>
        </w:rPr>
        <w:t>For further information contact:</w:t>
      </w:r>
    </w:p>
    <w:p w14:paraId="4C2796E1" w14:textId="77777777" w:rsidR="00C17D0A" w:rsidRPr="00C17D0A" w:rsidRDefault="00C17D0A" w:rsidP="00C17D0A">
      <w:pPr>
        <w:spacing w:before="120" w:after="60" w:line="252" w:lineRule="auto"/>
        <w:textAlignment w:val="baseline"/>
        <w:rPr>
          <w:rFonts w:ascii="Calibri" w:eastAsia="Calibri" w:hAnsi="Calibri" w:cs="Calibri"/>
          <w:bCs/>
          <w:sz w:val="20"/>
          <w:szCs w:val="20"/>
          <w:lang w:eastAsia="en-CA"/>
        </w:rPr>
      </w:pPr>
      <w:r w:rsidRPr="00C17D0A">
        <w:rPr>
          <w:rFonts w:ascii="Calibri" w:eastAsia="Calibri" w:hAnsi="Calibri" w:cs="Calibri"/>
          <w:bCs/>
          <w:sz w:val="20"/>
          <w:szCs w:val="20"/>
          <w:lang w:eastAsia="en-CA"/>
        </w:rPr>
        <w:t>REGENX TECH CORP.</w:t>
      </w:r>
    </w:p>
    <w:p w14:paraId="25D40145" w14:textId="77777777" w:rsidR="00C17D0A" w:rsidRPr="00C17D0A" w:rsidRDefault="00C17D0A" w:rsidP="00C17D0A">
      <w:pPr>
        <w:spacing w:before="120" w:after="60" w:line="252" w:lineRule="auto"/>
        <w:textAlignment w:val="baseline"/>
        <w:rPr>
          <w:rFonts w:ascii="Calibri" w:eastAsia="Calibri" w:hAnsi="Calibri" w:cs="Calibri"/>
          <w:bCs/>
          <w:sz w:val="20"/>
          <w:szCs w:val="20"/>
          <w:lang w:eastAsia="en-CA"/>
        </w:rPr>
      </w:pPr>
      <w:r w:rsidRPr="00C17D0A">
        <w:rPr>
          <w:rFonts w:ascii="Calibri" w:eastAsia="Calibri" w:hAnsi="Calibri" w:cs="Calibri"/>
          <w:bCs/>
          <w:sz w:val="20"/>
          <w:szCs w:val="20"/>
          <w:lang w:eastAsia="en-CA"/>
        </w:rPr>
        <w:t>Greg Pendura</w:t>
      </w:r>
    </w:p>
    <w:p w14:paraId="51416B23" w14:textId="77777777" w:rsidR="00C17D0A" w:rsidRPr="00C17D0A" w:rsidRDefault="00C17D0A" w:rsidP="00C17D0A">
      <w:pPr>
        <w:spacing w:before="120" w:after="60" w:line="252" w:lineRule="auto"/>
        <w:textAlignment w:val="baseline"/>
        <w:rPr>
          <w:rFonts w:ascii="Calibri" w:eastAsia="Calibri" w:hAnsi="Calibri" w:cs="Calibri"/>
          <w:bCs/>
          <w:sz w:val="20"/>
          <w:szCs w:val="20"/>
          <w:lang w:eastAsia="en-CA"/>
        </w:rPr>
      </w:pPr>
      <w:r w:rsidRPr="00C17D0A">
        <w:rPr>
          <w:rFonts w:ascii="Calibri" w:eastAsia="Calibri" w:hAnsi="Calibri" w:cs="Calibri"/>
          <w:bCs/>
          <w:sz w:val="20"/>
          <w:szCs w:val="20"/>
          <w:lang w:eastAsia="en-CA"/>
        </w:rPr>
        <w:t>CEO</w:t>
      </w:r>
    </w:p>
    <w:p w14:paraId="55B80AF6" w14:textId="77777777" w:rsidR="00C17D0A" w:rsidRPr="00C17D0A" w:rsidRDefault="00C17D0A" w:rsidP="00C17D0A">
      <w:pPr>
        <w:spacing w:before="120" w:after="60" w:line="252" w:lineRule="auto"/>
        <w:textAlignment w:val="baseline"/>
        <w:rPr>
          <w:rFonts w:ascii="Calibri" w:eastAsia="Calibri" w:hAnsi="Calibri" w:cs="Calibri"/>
          <w:bCs/>
          <w:sz w:val="20"/>
          <w:szCs w:val="20"/>
          <w:lang w:eastAsia="en-CA"/>
        </w:rPr>
      </w:pPr>
      <w:r w:rsidRPr="00C17D0A">
        <w:rPr>
          <w:rFonts w:ascii="Calibri" w:eastAsia="Calibri" w:hAnsi="Calibri" w:cs="Calibri"/>
          <w:bCs/>
          <w:sz w:val="20"/>
          <w:szCs w:val="20"/>
          <w:lang w:eastAsia="en-CA"/>
        </w:rPr>
        <w:t>780 800-0726</w:t>
      </w:r>
    </w:p>
    <w:p w14:paraId="108952C4" w14:textId="5E1B6436" w:rsidR="00C17D0A" w:rsidRPr="00C17D0A" w:rsidRDefault="00000000" w:rsidP="00C17D0A">
      <w:pPr>
        <w:spacing w:before="120" w:after="60" w:line="252" w:lineRule="auto"/>
        <w:textAlignment w:val="baseline"/>
        <w:rPr>
          <w:rFonts w:ascii="Calibri" w:eastAsia="Calibri" w:hAnsi="Calibri" w:cs="Calibri"/>
          <w:bCs/>
          <w:sz w:val="20"/>
          <w:szCs w:val="20"/>
          <w:lang w:eastAsia="en-CA"/>
        </w:rPr>
      </w:pPr>
      <w:hyperlink r:id="rId10" w:history="1">
        <w:r w:rsidR="00C17D0A" w:rsidRPr="00750F5A">
          <w:rPr>
            <w:rStyle w:val="Hyperlink"/>
            <w:rFonts w:ascii="Calibri" w:eastAsia="Calibri" w:hAnsi="Calibri" w:cs="Calibri"/>
            <w:bCs/>
            <w:sz w:val="20"/>
            <w:szCs w:val="20"/>
            <w:lang w:eastAsia="en-CA"/>
          </w:rPr>
          <w:t>greg@regenx.tech</w:t>
        </w:r>
      </w:hyperlink>
      <w:r w:rsidR="00C17D0A">
        <w:rPr>
          <w:rFonts w:ascii="Calibri" w:eastAsia="Calibri" w:hAnsi="Calibri" w:cs="Calibri"/>
          <w:bCs/>
          <w:sz w:val="20"/>
          <w:szCs w:val="20"/>
          <w:lang w:eastAsia="en-CA"/>
        </w:rPr>
        <w:t xml:space="preserve"> </w:t>
      </w:r>
    </w:p>
    <w:p w14:paraId="7F38E30B" w14:textId="77777777" w:rsidR="00C17D0A" w:rsidRPr="00C17D0A" w:rsidRDefault="00C17D0A" w:rsidP="00C17D0A">
      <w:pPr>
        <w:spacing w:before="120" w:after="60" w:line="252" w:lineRule="auto"/>
        <w:textAlignment w:val="baseline"/>
        <w:rPr>
          <w:rFonts w:ascii="Calibri" w:eastAsia="Calibri" w:hAnsi="Calibri" w:cs="Calibri"/>
          <w:b/>
          <w:sz w:val="20"/>
          <w:szCs w:val="20"/>
          <w:lang w:eastAsia="en-CA"/>
        </w:rPr>
      </w:pPr>
    </w:p>
    <w:p w14:paraId="446B25E4" w14:textId="77777777" w:rsidR="00C17D0A" w:rsidRPr="00C17D0A" w:rsidRDefault="00C17D0A" w:rsidP="00C17D0A">
      <w:pPr>
        <w:spacing w:before="120" w:after="60" w:line="252" w:lineRule="auto"/>
        <w:textAlignment w:val="baseline"/>
        <w:rPr>
          <w:rFonts w:ascii="Calibri" w:eastAsia="Calibri" w:hAnsi="Calibri" w:cs="Calibri"/>
          <w:b/>
          <w:sz w:val="20"/>
          <w:szCs w:val="20"/>
          <w:lang w:eastAsia="en-CA"/>
        </w:rPr>
      </w:pPr>
      <w:r w:rsidRPr="00C17D0A">
        <w:rPr>
          <w:rFonts w:ascii="Calibri" w:eastAsia="Calibri" w:hAnsi="Calibri" w:cs="Calibri"/>
          <w:b/>
          <w:sz w:val="20"/>
          <w:szCs w:val="20"/>
          <w:lang w:eastAsia="en-CA"/>
        </w:rPr>
        <w:t>Forward Looking Statements:‎</w:t>
      </w:r>
    </w:p>
    <w:p w14:paraId="0BDC7606" w14:textId="5D997045" w:rsidR="00FC6CA9" w:rsidRPr="00C17D0A" w:rsidRDefault="00C17D0A" w:rsidP="00C17D0A">
      <w:pPr>
        <w:spacing w:before="120" w:after="60" w:line="252" w:lineRule="auto"/>
        <w:jc w:val="both"/>
        <w:textAlignment w:val="baseline"/>
        <w:rPr>
          <w:rFonts w:ascii="Calibri" w:eastAsia="Calibri" w:hAnsi="Calibri" w:cs="Calibri"/>
          <w:bCs/>
          <w:i/>
          <w:iCs/>
          <w:sz w:val="20"/>
          <w:szCs w:val="20"/>
          <w:lang w:eastAsia="en-CA"/>
        </w:rPr>
      </w:pPr>
      <w:r w:rsidRPr="00C17D0A">
        <w:rPr>
          <w:rFonts w:ascii="Calibri" w:eastAsia="Calibri" w:hAnsi="Calibri" w:cs="Calibri"/>
          <w:bCs/>
          <w:i/>
          <w:iCs/>
          <w:sz w:val="20"/>
          <w:szCs w:val="20"/>
          <w:lang w:eastAsia="en-CA"/>
        </w:rPr>
        <w:t xml:space="preserve">This news release contains “forward-looking information” within the meaning of applicable Canadian ‎securities legislation. All statements, other than statements of historical fact, included herein are forward-‎looking information. </w:t>
      </w:r>
      <w:proofErr w:type="gramStart"/>
      <w:r w:rsidRPr="00C17D0A">
        <w:rPr>
          <w:rFonts w:ascii="Calibri" w:eastAsia="Calibri" w:hAnsi="Calibri" w:cs="Calibri"/>
          <w:bCs/>
          <w:i/>
          <w:iCs/>
          <w:sz w:val="20"/>
          <w:szCs w:val="20"/>
          <w:lang w:eastAsia="en-CA"/>
        </w:rPr>
        <w:t>In particular, this</w:t>
      </w:r>
      <w:proofErr w:type="gramEnd"/>
      <w:r w:rsidRPr="00C17D0A">
        <w:rPr>
          <w:rFonts w:ascii="Calibri" w:eastAsia="Calibri" w:hAnsi="Calibri" w:cs="Calibri"/>
          <w:bCs/>
          <w:i/>
          <w:iCs/>
          <w:sz w:val="20"/>
          <w:szCs w:val="20"/>
          <w:lang w:eastAsia="en-CA"/>
        </w:rPr>
        <w:t xml:space="preserve"> news release contains forward-looking information regarding: the ‎Rights Offering, including the expiry time of the Rights Offering, the potential outstanding Common Shares after the Rights Offering, the potential use of proceeds and the Share Consolidation. There can be no assurance that such </w:t>
      </w:r>
      <w:r w:rsidRPr="00C17D0A">
        <w:rPr>
          <w:rFonts w:ascii="Calibri" w:eastAsia="Calibri" w:hAnsi="Calibri" w:cs="Calibri"/>
          <w:bCs/>
          <w:i/>
          <w:iCs/>
          <w:sz w:val="20"/>
          <w:szCs w:val="20"/>
          <w:lang w:eastAsia="en-CA"/>
        </w:rPr>
        <w:lastRenderedPageBreak/>
        <w:t>forward-‎looking information will prove to be accurate, and actual results and future events could differ materially from ‎those anticipated in such forward-looking information. This forward-looking information reflects ‎</w:t>
      </w:r>
      <w:proofErr w:type="spellStart"/>
      <w:r w:rsidRPr="00C17D0A">
        <w:rPr>
          <w:rFonts w:ascii="Calibri" w:eastAsia="Calibri" w:hAnsi="Calibri" w:cs="Calibri"/>
          <w:bCs/>
          <w:i/>
          <w:iCs/>
          <w:sz w:val="20"/>
          <w:szCs w:val="20"/>
          <w:lang w:eastAsia="en-CA"/>
        </w:rPr>
        <w:t>Regenx’s</w:t>
      </w:r>
      <w:proofErr w:type="spellEnd"/>
      <w:r w:rsidRPr="00C17D0A">
        <w:rPr>
          <w:rFonts w:ascii="Calibri" w:eastAsia="Calibri" w:hAnsi="Calibri" w:cs="Calibri"/>
          <w:bCs/>
          <w:i/>
          <w:iCs/>
          <w:sz w:val="20"/>
          <w:szCs w:val="20"/>
          <w:lang w:eastAsia="en-CA"/>
        </w:rPr>
        <w:t xml:space="preserve"> current beliefs and is based on information currently available to Regenx and on ‎assumptions Regenx believes are reasonable. These assumptions </w:t>
      </w:r>
      <w:proofErr w:type="gramStart"/>
      <w:r w:rsidRPr="00C17D0A">
        <w:rPr>
          <w:rFonts w:ascii="Calibri" w:eastAsia="Calibri" w:hAnsi="Calibri" w:cs="Calibri"/>
          <w:bCs/>
          <w:i/>
          <w:iCs/>
          <w:sz w:val="20"/>
          <w:szCs w:val="20"/>
          <w:lang w:eastAsia="en-CA"/>
        </w:rPr>
        <w:t>include, but</w:t>
      </w:r>
      <w:proofErr w:type="gramEnd"/>
      <w:r w:rsidRPr="00C17D0A">
        <w:rPr>
          <w:rFonts w:ascii="Calibri" w:eastAsia="Calibri" w:hAnsi="Calibri" w:cs="Calibri"/>
          <w:bCs/>
          <w:i/>
          <w:iCs/>
          <w:sz w:val="20"/>
          <w:szCs w:val="20"/>
          <w:lang w:eastAsia="en-CA"/>
        </w:rPr>
        <w:t xml:space="preserve"> are not limited to: the ‎underlying value of Regenx and its Common Shares; market acceptance of the Rights Offering; TSX Venture Exchange final approval of the Rights Offering and the Share Consolidation; </w:t>
      </w:r>
      <w:proofErr w:type="spellStart"/>
      <w:r w:rsidRPr="00C17D0A">
        <w:rPr>
          <w:rFonts w:ascii="Calibri" w:eastAsia="Calibri" w:hAnsi="Calibri" w:cs="Calibri"/>
          <w:bCs/>
          <w:i/>
          <w:iCs/>
          <w:sz w:val="20"/>
          <w:szCs w:val="20"/>
          <w:lang w:eastAsia="en-CA"/>
        </w:rPr>
        <w:t>Regenx's</w:t>
      </w:r>
      <w:proofErr w:type="spellEnd"/>
      <w:r w:rsidRPr="00C17D0A">
        <w:rPr>
          <w:rFonts w:ascii="Calibri" w:eastAsia="Calibri" w:hAnsi="Calibri" w:cs="Calibri"/>
          <w:bCs/>
          <w:i/>
          <w:iCs/>
          <w:sz w:val="20"/>
          <w:szCs w:val="20"/>
          <w:lang w:eastAsia="en-CA"/>
        </w:rPr>
        <w:t xml:space="preserve"> general and administrative costs remaining constant; ‎and the market acceptance of </w:t>
      </w:r>
      <w:proofErr w:type="spellStart"/>
      <w:r w:rsidRPr="00C17D0A">
        <w:rPr>
          <w:rFonts w:ascii="Calibri" w:eastAsia="Calibri" w:hAnsi="Calibri" w:cs="Calibri"/>
          <w:bCs/>
          <w:i/>
          <w:iCs/>
          <w:sz w:val="20"/>
          <w:szCs w:val="20"/>
          <w:lang w:eastAsia="en-CA"/>
        </w:rPr>
        <w:t>Regenx's</w:t>
      </w:r>
      <w:proofErr w:type="spellEnd"/>
      <w:r w:rsidRPr="00C17D0A">
        <w:rPr>
          <w:rFonts w:ascii="Calibri" w:eastAsia="Calibri" w:hAnsi="Calibri" w:cs="Calibri"/>
          <w:bCs/>
          <w:i/>
          <w:iCs/>
          <w:sz w:val="20"/>
          <w:szCs w:val="20"/>
          <w:lang w:eastAsia="en-CA"/>
        </w:rPr>
        <w:t xml:space="preserve"> business strategy. Forward-looking information is ‎subject to known and unknown risks, uncertainties and other factors that may cause the actual results, level of ‎activity, </w:t>
      </w:r>
      <w:proofErr w:type="gramStart"/>
      <w:r w:rsidRPr="00C17D0A">
        <w:rPr>
          <w:rFonts w:ascii="Calibri" w:eastAsia="Calibri" w:hAnsi="Calibri" w:cs="Calibri"/>
          <w:bCs/>
          <w:i/>
          <w:iCs/>
          <w:sz w:val="20"/>
          <w:szCs w:val="20"/>
          <w:lang w:eastAsia="en-CA"/>
        </w:rPr>
        <w:t>performance</w:t>
      </w:r>
      <w:proofErr w:type="gramEnd"/>
      <w:r w:rsidRPr="00C17D0A">
        <w:rPr>
          <w:rFonts w:ascii="Calibri" w:eastAsia="Calibri" w:hAnsi="Calibri" w:cs="Calibri"/>
          <w:bCs/>
          <w:i/>
          <w:iCs/>
          <w:sz w:val="20"/>
          <w:szCs w:val="20"/>
          <w:lang w:eastAsia="en-CA"/>
        </w:rPr>
        <w:t xml:space="preserve"> or achievements of Regenx to be materially different from those expressed or ‎implied by such forward-looking information. Such risks and other factors may include, but are not limited to: general ‎business, economic, competitive, political and social uncertainties; general capital market conditions and market prices ‎for securities; delay or failure to receive board or regulatory approvals; the actual results of future operations; ‎competition; changes in legislation, including environmental legislation, affecting Regenx; the timing and availability of ‎external financing on acceptable terms; and lack of qualified, skilled labour or loss of key individuals‎. A description of ‎additional risk factors that may cause actual results to differ materially from forward-looking information can ‎be found in </w:t>
      </w:r>
      <w:proofErr w:type="spellStart"/>
      <w:r w:rsidRPr="00C17D0A">
        <w:rPr>
          <w:rFonts w:ascii="Calibri" w:eastAsia="Calibri" w:hAnsi="Calibri" w:cs="Calibri"/>
          <w:bCs/>
          <w:i/>
          <w:iCs/>
          <w:sz w:val="20"/>
          <w:szCs w:val="20"/>
          <w:lang w:eastAsia="en-CA"/>
        </w:rPr>
        <w:t>Regenx’s</w:t>
      </w:r>
      <w:proofErr w:type="spellEnd"/>
      <w:r w:rsidRPr="00C17D0A">
        <w:rPr>
          <w:rFonts w:ascii="Calibri" w:eastAsia="Calibri" w:hAnsi="Calibri" w:cs="Calibri"/>
          <w:bCs/>
          <w:i/>
          <w:iCs/>
          <w:sz w:val="20"/>
          <w:szCs w:val="20"/>
          <w:lang w:eastAsia="en-CA"/>
        </w:rPr>
        <w:t xml:space="preserve"> disclosure documents on the SEDAR website at www.sedar.com. Although ‎Regenx has attempted to identify important factors that could cause actual results to differ materially ‎from those contained in forward-looking information, there may be other factors that cause results not to be as ‎anticipated, estimated or intended. Readers are cautioned that the foregoing list of factors is not exhaustive. ‎Readers are further cautioned not to place undue reliance on forward-looking information as there can be no ‎assurance that the plans, </w:t>
      </w:r>
      <w:proofErr w:type="gramStart"/>
      <w:r w:rsidRPr="00C17D0A">
        <w:rPr>
          <w:rFonts w:ascii="Calibri" w:eastAsia="Calibri" w:hAnsi="Calibri" w:cs="Calibri"/>
          <w:bCs/>
          <w:i/>
          <w:iCs/>
          <w:sz w:val="20"/>
          <w:szCs w:val="20"/>
          <w:lang w:eastAsia="en-CA"/>
        </w:rPr>
        <w:t>intentions</w:t>
      </w:r>
      <w:proofErr w:type="gramEnd"/>
      <w:r w:rsidRPr="00C17D0A">
        <w:rPr>
          <w:rFonts w:ascii="Calibri" w:eastAsia="Calibri" w:hAnsi="Calibri" w:cs="Calibri"/>
          <w:bCs/>
          <w:i/>
          <w:iCs/>
          <w:sz w:val="20"/>
          <w:szCs w:val="20"/>
          <w:lang w:eastAsia="en-CA"/>
        </w:rPr>
        <w:t xml:space="preserve"> or expectations upon which they are placed will occur. Forward-looking ‎information contained in this news release is expressly qualified by this cautionary statement. The forward-‎looking information contained in this news release represents the expectations of Regenx as of the date ‎of this news release and, accordingly, is subject to change after such date. However, Regenx expressly ‎disclaims any intention or obligation to update or revise any forward-looking information, whether as a result ‎of new information, future events or otherwise, except as expressly required by applicable securities law.‎</w:t>
      </w:r>
    </w:p>
    <w:sectPr w:rsidR="00FC6CA9" w:rsidRPr="00C17D0A" w:rsidSect="00C91EAE">
      <w:headerReference w:type="default" r:id="rId11"/>
      <w:headerReference w:type="first" r:id="rId12"/>
      <w:pgSz w:w="11900" w:h="16840"/>
      <w:pgMar w:top="1440" w:right="1440" w:bottom="1440" w:left="1440" w:header="737"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31FBB" w14:textId="77777777" w:rsidR="00C91EAE" w:rsidRDefault="00C91EAE">
      <w:pPr>
        <w:spacing w:after="0" w:line="240" w:lineRule="auto"/>
      </w:pPr>
      <w:r>
        <w:separator/>
      </w:r>
    </w:p>
  </w:endnote>
  <w:endnote w:type="continuationSeparator" w:id="0">
    <w:p w14:paraId="426C7123" w14:textId="77777777" w:rsidR="00C91EAE" w:rsidRDefault="00C9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5A9F7" w14:textId="77777777" w:rsidR="00C91EAE" w:rsidRDefault="00C91EAE">
      <w:pPr>
        <w:spacing w:after="0" w:line="240" w:lineRule="auto"/>
      </w:pPr>
      <w:r>
        <w:separator/>
      </w:r>
    </w:p>
  </w:footnote>
  <w:footnote w:type="continuationSeparator" w:id="0">
    <w:p w14:paraId="28091246" w14:textId="77777777" w:rsidR="00C91EAE" w:rsidRDefault="00C91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878B" w14:textId="459517C7" w:rsidR="004D29E8" w:rsidRPr="00FC6CA9" w:rsidRDefault="00C17D0A" w:rsidP="00065D45">
    <w:pPr>
      <w:pStyle w:val="Header"/>
      <w:pBdr>
        <w:bottom w:val="single" w:sz="4" w:space="1" w:color="auto"/>
      </w:pBdr>
      <w:tabs>
        <w:tab w:val="clear" w:pos="9360"/>
        <w:tab w:val="right" w:pos="8931"/>
      </w:tabs>
      <w:rPr>
        <w:rFonts w:ascii="Calibri" w:hAnsi="Calibri" w:cs="Calibri"/>
        <w:sz w:val="18"/>
      </w:rPr>
    </w:pPr>
    <w:r>
      <w:rPr>
        <w:rFonts w:ascii="Calibri" w:hAnsi="Calibri" w:cs="Calibri"/>
        <w:sz w:val="18"/>
      </w:rPr>
      <w:t>Regenx Tech Corp.</w:t>
    </w:r>
    <w:r w:rsidR="0078364E" w:rsidRPr="00FC6CA9">
      <w:rPr>
        <w:rFonts w:ascii="Calibri" w:hAnsi="Calibri" w:cs="Calibri"/>
        <w:sz w:val="18"/>
      </w:rPr>
      <w:tab/>
    </w:r>
    <w:r w:rsidR="0078364E" w:rsidRPr="00FC6CA9">
      <w:rPr>
        <w:rFonts w:ascii="Calibri" w:hAnsi="Calibri" w:cs="Calibri"/>
        <w:sz w:val="18"/>
      </w:rPr>
      <w:tab/>
      <w:t>Press Release</w:t>
    </w:r>
  </w:p>
  <w:p w14:paraId="13649E4A" w14:textId="77777777" w:rsidR="004D29E8" w:rsidRPr="00065D45" w:rsidRDefault="004D29E8" w:rsidP="00ED6D13">
    <w:pPr>
      <w:pStyle w:val="Header"/>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D3CDE" w14:textId="2F6DA342" w:rsidR="004D29E8" w:rsidRDefault="00C17D0A" w:rsidP="00DC31AE">
    <w:pPr>
      <w:pStyle w:val="Header"/>
    </w:pPr>
    <w:r>
      <w:rPr>
        <w:noProof/>
      </w:rPr>
      <w:drawing>
        <wp:inline distT="0" distB="0" distL="0" distR="0" wp14:anchorId="1C1CD772" wp14:editId="10EAD6C7">
          <wp:extent cx="1057901" cy="304165"/>
          <wp:effectExtent l="0" t="0" r="9525" b="0"/>
          <wp:docPr id="591018693"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018693" name="Picture 1" descr="A logo with a black background&#10;&#10;Description automatically generated"/>
                  <pic:cNvPicPr/>
                </pic:nvPicPr>
                <pic:blipFill rotWithShape="1">
                  <a:blip r:embed="rId1">
                    <a:extLst>
                      <a:ext uri="{28A0092B-C50C-407E-A947-70E740481C1C}">
                        <a14:useLocalDpi xmlns:a14="http://schemas.microsoft.com/office/drawing/2010/main" val="0"/>
                      </a:ext>
                    </a:extLst>
                  </a:blip>
                  <a:srcRect l="13645" t="28002" r="13499" b="23404"/>
                  <a:stretch/>
                </pic:blipFill>
                <pic:spPr bwMode="auto">
                  <a:xfrm>
                    <a:off x="0" y="0"/>
                    <a:ext cx="1062526" cy="305495"/>
                  </a:xfrm>
                  <a:prstGeom prst="rect">
                    <a:avLst/>
                  </a:prstGeom>
                  <a:ln>
                    <a:noFill/>
                  </a:ln>
                  <a:extLst>
                    <a:ext uri="{53640926-AAD7-44D8-BBD7-CCE9431645EC}">
                      <a14:shadowObscured xmlns:a14="http://schemas.microsoft.com/office/drawing/2010/main"/>
                    </a:ext>
                  </a:extLst>
                </pic:spPr>
              </pic:pic>
            </a:graphicData>
          </a:graphic>
        </wp:inline>
      </w:drawing>
    </w:r>
  </w:p>
  <w:p w14:paraId="0B34F116" w14:textId="77777777" w:rsidR="004D29E8" w:rsidRDefault="004D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F4647"/>
    <w:multiLevelType w:val="hybridMultilevel"/>
    <w:tmpl w:val="85FEE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A566C5"/>
    <w:multiLevelType w:val="hybridMultilevel"/>
    <w:tmpl w:val="4BF8FA38"/>
    <w:lvl w:ilvl="0" w:tplc="11CAC4C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C02454"/>
    <w:multiLevelType w:val="hybridMultilevel"/>
    <w:tmpl w:val="C5ACE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4B104A"/>
    <w:multiLevelType w:val="hybridMultilevel"/>
    <w:tmpl w:val="490CB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9229942">
    <w:abstractNumId w:val="1"/>
  </w:num>
  <w:num w:numId="2" w16cid:durableId="1405878621">
    <w:abstractNumId w:val="0"/>
  </w:num>
  <w:num w:numId="3" w16cid:durableId="1829131034">
    <w:abstractNumId w:val="2"/>
  </w:num>
  <w:num w:numId="4" w16cid:durableId="274874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A"/>
    <w:rsid w:val="00002D61"/>
    <w:rsid w:val="000227CB"/>
    <w:rsid w:val="00044540"/>
    <w:rsid w:val="0004517F"/>
    <w:rsid w:val="00061D29"/>
    <w:rsid w:val="000B6006"/>
    <w:rsid w:val="000C2B39"/>
    <w:rsid w:val="000C2E5F"/>
    <w:rsid w:val="000C544A"/>
    <w:rsid w:val="000E3FA1"/>
    <w:rsid w:val="000E5906"/>
    <w:rsid w:val="000F060B"/>
    <w:rsid w:val="000F1304"/>
    <w:rsid w:val="00103F9D"/>
    <w:rsid w:val="00105E43"/>
    <w:rsid w:val="001069A7"/>
    <w:rsid w:val="00112F46"/>
    <w:rsid w:val="001154B5"/>
    <w:rsid w:val="00117E42"/>
    <w:rsid w:val="00132A8A"/>
    <w:rsid w:val="00153029"/>
    <w:rsid w:val="001750FC"/>
    <w:rsid w:val="00176C16"/>
    <w:rsid w:val="00202C6B"/>
    <w:rsid w:val="0020663D"/>
    <w:rsid w:val="0023724A"/>
    <w:rsid w:val="002715EC"/>
    <w:rsid w:val="00284551"/>
    <w:rsid w:val="002A4641"/>
    <w:rsid w:val="002F348F"/>
    <w:rsid w:val="0032562C"/>
    <w:rsid w:val="0034341D"/>
    <w:rsid w:val="003939A2"/>
    <w:rsid w:val="003E4DEB"/>
    <w:rsid w:val="003F2D7C"/>
    <w:rsid w:val="004106A9"/>
    <w:rsid w:val="0042012B"/>
    <w:rsid w:val="00422E05"/>
    <w:rsid w:val="00434BDB"/>
    <w:rsid w:val="00442FDD"/>
    <w:rsid w:val="00451896"/>
    <w:rsid w:val="00476A85"/>
    <w:rsid w:val="004A57C2"/>
    <w:rsid w:val="004C1201"/>
    <w:rsid w:val="004C7596"/>
    <w:rsid w:val="004D20F8"/>
    <w:rsid w:val="004D29E8"/>
    <w:rsid w:val="005521F8"/>
    <w:rsid w:val="00580B9B"/>
    <w:rsid w:val="0058606B"/>
    <w:rsid w:val="005B4979"/>
    <w:rsid w:val="005C0EAA"/>
    <w:rsid w:val="005D081D"/>
    <w:rsid w:val="005D4622"/>
    <w:rsid w:val="005D5D51"/>
    <w:rsid w:val="005D687A"/>
    <w:rsid w:val="005E5D23"/>
    <w:rsid w:val="005F5612"/>
    <w:rsid w:val="005F6C92"/>
    <w:rsid w:val="00605BEA"/>
    <w:rsid w:val="00606135"/>
    <w:rsid w:val="006244EC"/>
    <w:rsid w:val="006349D9"/>
    <w:rsid w:val="006404E0"/>
    <w:rsid w:val="00640A85"/>
    <w:rsid w:val="00650E22"/>
    <w:rsid w:val="00665CE7"/>
    <w:rsid w:val="00681D73"/>
    <w:rsid w:val="00681D9A"/>
    <w:rsid w:val="006B1B93"/>
    <w:rsid w:val="006C17B8"/>
    <w:rsid w:val="006D78DC"/>
    <w:rsid w:val="006E173B"/>
    <w:rsid w:val="006E5949"/>
    <w:rsid w:val="00700CA8"/>
    <w:rsid w:val="007102CF"/>
    <w:rsid w:val="00746D28"/>
    <w:rsid w:val="007639AB"/>
    <w:rsid w:val="007669C1"/>
    <w:rsid w:val="0078364E"/>
    <w:rsid w:val="00795B7D"/>
    <w:rsid w:val="007A2891"/>
    <w:rsid w:val="007A446F"/>
    <w:rsid w:val="007A5B5E"/>
    <w:rsid w:val="007F06F9"/>
    <w:rsid w:val="00812358"/>
    <w:rsid w:val="00821253"/>
    <w:rsid w:val="00832D1A"/>
    <w:rsid w:val="00873F99"/>
    <w:rsid w:val="00880D4F"/>
    <w:rsid w:val="008B4331"/>
    <w:rsid w:val="008F2E4D"/>
    <w:rsid w:val="008F6869"/>
    <w:rsid w:val="008F721E"/>
    <w:rsid w:val="00924486"/>
    <w:rsid w:val="00933364"/>
    <w:rsid w:val="0095106C"/>
    <w:rsid w:val="0097089B"/>
    <w:rsid w:val="009A05C7"/>
    <w:rsid w:val="009A3107"/>
    <w:rsid w:val="009D43A9"/>
    <w:rsid w:val="009E4690"/>
    <w:rsid w:val="00A239A1"/>
    <w:rsid w:val="00A273C2"/>
    <w:rsid w:val="00A4651F"/>
    <w:rsid w:val="00A503E1"/>
    <w:rsid w:val="00A5736A"/>
    <w:rsid w:val="00A6001B"/>
    <w:rsid w:val="00A677AD"/>
    <w:rsid w:val="00A743AA"/>
    <w:rsid w:val="00A76F64"/>
    <w:rsid w:val="00A945A1"/>
    <w:rsid w:val="00AA362C"/>
    <w:rsid w:val="00AA5CF5"/>
    <w:rsid w:val="00AA74EC"/>
    <w:rsid w:val="00AD49EA"/>
    <w:rsid w:val="00AE3999"/>
    <w:rsid w:val="00AF1590"/>
    <w:rsid w:val="00B7700E"/>
    <w:rsid w:val="00B82DD6"/>
    <w:rsid w:val="00B8389A"/>
    <w:rsid w:val="00B848A9"/>
    <w:rsid w:val="00B94BED"/>
    <w:rsid w:val="00BA5321"/>
    <w:rsid w:val="00BA6086"/>
    <w:rsid w:val="00BE07FF"/>
    <w:rsid w:val="00BF1915"/>
    <w:rsid w:val="00BF1B8A"/>
    <w:rsid w:val="00BF249A"/>
    <w:rsid w:val="00C042E4"/>
    <w:rsid w:val="00C13941"/>
    <w:rsid w:val="00C14722"/>
    <w:rsid w:val="00C16899"/>
    <w:rsid w:val="00C17D0A"/>
    <w:rsid w:val="00C27011"/>
    <w:rsid w:val="00C56378"/>
    <w:rsid w:val="00C56C6C"/>
    <w:rsid w:val="00C6154B"/>
    <w:rsid w:val="00C74762"/>
    <w:rsid w:val="00C8097E"/>
    <w:rsid w:val="00C87730"/>
    <w:rsid w:val="00C91EAE"/>
    <w:rsid w:val="00CC0C30"/>
    <w:rsid w:val="00CD715E"/>
    <w:rsid w:val="00CD78FD"/>
    <w:rsid w:val="00CE4C3C"/>
    <w:rsid w:val="00D1529A"/>
    <w:rsid w:val="00D263F4"/>
    <w:rsid w:val="00D34337"/>
    <w:rsid w:val="00D44C26"/>
    <w:rsid w:val="00D563AE"/>
    <w:rsid w:val="00D64C90"/>
    <w:rsid w:val="00D84154"/>
    <w:rsid w:val="00DC31AE"/>
    <w:rsid w:val="00DC62D2"/>
    <w:rsid w:val="00DD3F7F"/>
    <w:rsid w:val="00E6004C"/>
    <w:rsid w:val="00EA588A"/>
    <w:rsid w:val="00EB2F8B"/>
    <w:rsid w:val="00EC5DF4"/>
    <w:rsid w:val="00ED3461"/>
    <w:rsid w:val="00ED37A9"/>
    <w:rsid w:val="00EE345E"/>
    <w:rsid w:val="00F05093"/>
    <w:rsid w:val="00F230D8"/>
    <w:rsid w:val="00F31AEA"/>
    <w:rsid w:val="00F4790A"/>
    <w:rsid w:val="00F50DFF"/>
    <w:rsid w:val="00F65862"/>
    <w:rsid w:val="00F67979"/>
    <w:rsid w:val="00F721B1"/>
    <w:rsid w:val="00F812FA"/>
    <w:rsid w:val="00F81AEF"/>
    <w:rsid w:val="00F87AC2"/>
    <w:rsid w:val="00F97E78"/>
    <w:rsid w:val="00FA0C2C"/>
    <w:rsid w:val="00FB37D1"/>
    <w:rsid w:val="00FC6CA9"/>
    <w:rsid w:val="00FD5A57"/>
    <w:rsid w:val="00FD6863"/>
    <w:rsid w:val="00FD6CDB"/>
    <w:rsid w:val="00FF5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1BCC"/>
  <w15:chartTrackingRefBased/>
  <w15:docId w15:val="{F87C3302-0F6F-4F4B-ACAC-7EA80AF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odd"/>
    <w:basedOn w:val="Normal"/>
    <w:link w:val="HeaderChar"/>
    <w:unhideWhenUsed/>
    <w:rsid w:val="00FC6CA9"/>
    <w:pPr>
      <w:tabs>
        <w:tab w:val="center" w:pos="4680"/>
        <w:tab w:val="right" w:pos="936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aliases w:val="header-odd Char"/>
    <w:basedOn w:val="DefaultParagraphFont"/>
    <w:link w:val="Header"/>
    <w:rsid w:val="00FC6CA9"/>
    <w:rPr>
      <w:rFonts w:ascii="Times New Roman" w:eastAsia="Times New Roman" w:hAnsi="Times New Roman" w:cs="Times New Roman"/>
      <w:sz w:val="24"/>
      <w:szCs w:val="24"/>
      <w:lang w:eastAsia="en-CA"/>
    </w:rPr>
  </w:style>
  <w:style w:type="table" w:styleId="TableGrid">
    <w:name w:val="Table Grid"/>
    <w:basedOn w:val="TableNormal"/>
    <w:uiPriority w:val="39"/>
    <w:rsid w:val="00FC6CA9"/>
    <w:pPr>
      <w:spacing w:after="0" w:line="240" w:lineRule="auto"/>
    </w:pPr>
    <w:rPr>
      <w:rFonts w:ascii="Times New Roman" w:eastAsia="Times New Roman" w:hAnsi="Times New Roman" w:cs="Times New Roman"/>
      <w:sz w:val="24"/>
      <w:szCs w:val="24"/>
      <w:lang w:val="en-GB"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540"/>
    <w:pPr>
      <w:ind w:left="720"/>
      <w:contextualSpacing/>
    </w:pPr>
  </w:style>
  <w:style w:type="paragraph" w:styleId="EndnoteText">
    <w:name w:val="endnote text"/>
    <w:basedOn w:val="Normal"/>
    <w:link w:val="EndnoteTextChar"/>
    <w:uiPriority w:val="99"/>
    <w:semiHidden/>
    <w:unhideWhenUsed/>
    <w:rsid w:val="00D841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154"/>
    <w:rPr>
      <w:sz w:val="20"/>
      <w:szCs w:val="20"/>
    </w:rPr>
  </w:style>
  <w:style w:type="character" w:styleId="EndnoteReference">
    <w:name w:val="endnote reference"/>
    <w:basedOn w:val="DefaultParagraphFont"/>
    <w:uiPriority w:val="99"/>
    <w:semiHidden/>
    <w:unhideWhenUsed/>
    <w:rsid w:val="00D84154"/>
    <w:rPr>
      <w:vertAlign w:val="superscript"/>
    </w:rPr>
  </w:style>
  <w:style w:type="character" w:styleId="Hyperlink">
    <w:name w:val="Hyperlink"/>
    <w:basedOn w:val="DefaultParagraphFont"/>
    <w:uiPriority w:val="99"/>
    <w:unhideWhenUsed/>
    <w:rsid w:val="00D84154"/>
    <w:rPr>
      <w:color w:val="0563C1" w:themeColor="hyperlink"/>
      <w:u w:val="single"/>
    </w:rPr>
  </w:style>
  <w:style w:type="paragraph" w:styleId="FootnoteText">
    <w:name w:val="footnote text"/>
    <w:basedOn w:val="Normal"/>
    <w:link w:val="FootnoteTextChar"/>
    <w:uiPriority w:val="99"/>
    <w:semiHidden/>
    <w:unhideWhenUsed/>
    <w:rsid w:val="00FA0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C2C"/>
    <w:rPr>
      <w:sz w:val="20"/>
      <w:szCs w:val="20"/>
    </w:rPr>
  </w:style>
  <w:style w:type="character" w:styleId="FootnoteReference">
    <w:name w:val="footnote reference"/>
    <w:basedOn w:val="DefaultParagraphFont"/>
    <w:uiPriority w:val="99"/>
    <w:semiHidden/>
    <w:unhideWhenUsed/>
    <w:rsid w:val="00FA0C2C"/>
    <w:rPr>
      <w:vertAlign w:val="superscript"/>
    </w:rPr>
  </w:style>
  <w:style w:type="paragraph" w:styleId="Revision">
    <w:name w:val="Revision"/>
    <w:hidden/>
    <w:uiPriority w:val="99"/>
    <w:semiHidden/>
    <w:rsid w:val="0058606B"/>
    <w:pPr>
      <w:spacing w:after="0" w:line="240" w:lineRule="auto"/>
    </w:pPr>
  </w:style>
  <w:style w:type="paragraph" w:styleId="NormalWeb">
    <w:name w:val="Normal (Web)"/>
    <w:basedOn w:val="Normal"/>
    <w:uiPriority w:val="99"/>
    <w:unhideWhenUsed/>
    <w:rsid w:val="00103F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03F9D"/>
    <w:rPr>
      <w:sz w:val="16"/>
      <w:szCs w:val="16"/>
    </w:rPr>
  </w:style>
  <w:style w:type="paragraph" w:styleId="CommentText">
    <w:name w:val="annotation text"/>
    <w:basedOn w:val="Normal"/>
    <w:link w:val="CommentTextChar"/>
    <w:uiPriority w:val="99"/>
    <w:unhideWhenUsed/>
    <w:rsid w:val="00103F9D"/>
    <w:pPr>
      <w:spacing w:line="240" w:lineRule="auto"/>
    </w:pPr>
    <w:rPr>
      <w:sz w:val="20"/>
      <w:szCs w:val="20"/>
    </w:rPr>
  </w:style>
  <w:style w:type="character" w:customStyle="1" w:styleId="CommentTextChar">
    <w:name w:val="Comment Text Char"/>
    <w:basedOn w:val="DefaultParagraphFont"/>
    <w:link w:val="CommentText"/>
    <w:uiPriority w:val="99"/>
    <w:rsid w:val="00103F9D"/>
    <w:rPr>
      <w:sz w:val="20"/>
      <w:szCs w:val="20"/>
    </w:rPr>
  </w:style>
  <w:style w:type="paragraph" w:styleId="CommentSubject">
    <w:name w:val="annotation subject"/>
    <w:basedOn w:val="CommentText"/>
    <w:next w:val="CommentText"/>
    <w:link w:val="CommentSubjectChar"/>
    <w:uiPriority w:val="99"/>
    <w:semiHidden/>
    <w:unhideWhenUsed/>
    <w:rsid w:val="00103F9D"/>
    <w:rPr>
      <w:b/>
      <w:bCs/>
    </w:rPr>
  </w:style>
  <w:style w:type="character" w:customStyle="1" w:styleId="CommentSubjectChar">
    <w:name w:val="Comment Subject Char"/>
    <w:basedOn w:val="CommentTextChar"/>
    <w:link w:val="CommentSubject"/>
    <w:uiPriority w:val="99"/>
    <w:semiHidden/>
    <w:rsid w:val="00103F9D"/>
    <w:rPr>
      <w:b/>
      <w:bCs/>
      <w:sz w:val="20"/>
      <w:szCs w:val="20"/>
    </w:rPr>
  </w:style>
  <w:style w:type="paragraph" w:styleId="Footer">
    <w:name w:val="footer"/>
    <w:basedOn w:val="Normal"/>
    <w:link w:val="FooterChar"/>
    <w:uiPriority w:val="99"/>
    <w:unhideWhenUsed/>
    <w:rsid w:val="00DC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AE"/>
  </w:style>
  <w:style w:type="character" w:styleId="FollowedHyperlink">
    <w:name w:val="FollowedHyperlink"/>
    <w:basedOn w:val="DefaultParagraphFont"/>
    <w:uiPriority w:val="99"/>
    <w:semiHidden/>
    <w:unhideWhenUsed/>
    <w:rsid w:val="00EE345E"/>
    <w:rPr>
      <w:color w:val="954F72" w:themeColor="followedHyperlink"/>
      <w:u w:val="single"/>
    </w:rPr>
  </w:style>
  <w:style w:type="character" w:styleId="UnresolvedMention">
    <w:name w:val="Unresolved Mention"/>
    <w:basedOn w:val="DefaultParagraphFont"/>
    <w:uiPriority w:val="99"/>
    <w:semiHidden/>
    <w:unhideWhenUsed/>
    <w:rsid w:val="00EE3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sforms.com/1zu9nbjmVQ2ehGLAEuug9qg4h2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g@regenx.tech" TargetMode="External"/><Relationship Id="rId4" Type="http://schemas.openxmlformats.org/officeDocument/2006/relationships/settings" Target="settings.xml"/><Relationship Id="rId9" Type="http://schemas.openxmlformats.org/officeDocument/2006/relationships/hyperlink" Target="http://www.Regenx.Te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5B29-3B5A-4C2E-BCAD-1CD01E73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Steedman</dc:creator>
  <cp:keywords>Unoretail</cp:keywords>
  <dc:description/>
  <cp:lastModifiedBy>Emily Richardson</cp:lastModifiedBy>
  <cp:revision>2</cp:revision>
  <cp:lastPrinted>2021-12-28T19:04:00Z</cp:lastPrinted>
  <dcterms:created xsi:type="dcterms:W3CDTF">2024-05-08T00:08:00Z</dcterms:created>
  <dcterms:modified xsi:type="dcterms:W3CDTF">2024-05-08T00:08:00Z</dcterms:modified>
</cp:coreProperties>
</file>